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9F30A59" w14:textId="77777777" w:rsidR="000609F6" w:rsidRDefault="000609F6" w:rsidP="005707E2">
      <w:pPr>
        <w:pStyle w:val="Tekstpodstawowy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4BE0AAAF" w14:textId="77777777" w:rsidR="000629F4" w:rsidRPr="005707E2" w:rsidRDefault="00447333" w:rsidP="005707E2">
      <w:pPr>
        <w:pStyle w:val="Tekstpodstawowy"/>
        <w:rPr>
          <w:b/>
        </w:rPr>
      </w:pPr>
      <w:r>
        <w:rPr>
          <w:b/>
        </w:rPr>
        <w:t xml:space="preserve">Minimalne wymagania techniczno-użytkowe dla średniego samochodu ratowniczo-gaśniczego z układem napędowym 4x4 dla </w:t>
      </w:r>
      <w:r w:rsidR="006E4BC8">
        <w:rPr>
          <w:b/>
        </w:rPr>
        <w:t>j</w:t>
      </w:r>
      <w:r>
        <w:rPr>
          <w:b/>
        </w:rPr>
        <w:t>ednostki OSP Piaski</w:t>
      </w:r>
      <w:r w:rsidR="005707E2">
        <w:rPr>
          <w:b/>
        </w:rPr>
        <w:t xml:space="preserve">, </w:t>
      </w:r>
      <w:r>
        <w:rPr>
          <w:b/>
        </w:rPr>
        <w:t>Gmina Grudziądz, Powiat Grudziądzki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1"/>
        <w:gridCol w:w="9922"/>
        <w:gridCol w:w="3544"/>
      </w:tblGrid>
      <w:tr w:rsidR="000629F4" w14:paraId="5DD43D28" w14:textId="77777777" w:rsidTr="000609F6"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</w:tcPr>
          <w:p w14:paraId="0500D7D1" w14:textId="77777777" w:rsidR="000629F4" w:rsidRDefault="0044733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9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BFBFBF" w:themeFill="background1" w:themeFillShade="BF"/>
          </w:tcPr>
          <w:p w14:paraId="0C64110B" w14:textId="77777777" w:rsidR="000629F4" w:rsidRDefault="00447333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Wymagania minimalne zamawiającego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BFBFBF" w:themeFill="background1" w:themeFillShade="BF"/>
          </w:tcPr>
          <w:p w14:paraId="75EE9B99" w14:textId="77777777" w:rsidR="000629F4" w:rsidRDefault="00447333">
            <w:pPr>
              <w:pStyle w:val="Zawartotabeli"/>
              <w:jc w:val="center"/>
            </w:pPr>
            <w:r>
              <w:rPr>
                <w:b/>
                <w:bCs/>
              </w:rPr>
              <w:t>Propozycje wykonawcy</w:t>
            </w:r>
          </w:p>
        </w:tc>
      </w:tr>
      <w:tr w:rsidR="000629F4" w14:paraId="5B19259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323B1C0C" w14:textId="77777777" w:rsidR="000629F4" w:rsidRDefault="00447333">
            <w:pPr>
              <w:pStyle w:val="Zawartotabeli"/>
              <w:jc w:val="center"/>
            </w:pPr>
            <w:r>
              <w:t>1.</w:t>
            </w:r>
          </w:p>
          <w:p w14:paraId="20AFBD25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10F8048B" w14:textId="77777777" w:rsidR="000629F4" w:rsidRDefault="00447333">
            <w:pPr>
              <w:pStyle w:val="Zawartotabeli"/>
              <w:jc w:val="center"/>
            </w:pPr>
            <w:r>
              <w:rPr>
                <w:b/>
                <w:bCs/>
              </w:rPr>
              <w:t>Warunki ogólne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D302A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BEF064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C508A5" w14:textId="77777777" w:rsidR="000629F4" w:rsidRDefault="00447333">
            <w:pPr>
              <w:pStyle w:val="Zawartotabeli"/>
              <w:jc w:val="center"/>
            </w:pPr>
            <w:r>
              <w:t>1.1</w:t>
            </w:r>
          </w:p>
          <w:p w14:paraId="17E99183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013E5" w14:textId="77777777" w:rsidR="000629F4" w:rsidRDefault="00447333" w:rsidP="00B948CB">
            <w:pPr>
              <w:pStyle w:val="Zawartotabeli"/>
              <w:tabs>
                <w:tab w:val="left" w:pos="0"/>
              </w:tabs>
              <w:jc w:val="both"/>
              <w:rPr>
                <w:color w:val="000000"/>
              </w:rPr>
            </w:pPr>
            <w:r>
              <w:t xml:space="preserve">Pojazd </w:t>
            </w:r>
            <w:r>
              <w:rPr>
                <w:color w:val="000000"/>
              </w:rPr>
              <w:t>zabudowany i wyposażony musi spełniać wymagania:</w:t>
            </w:r>
            <w:r>
              <w:t xml:space="preserve"> </w:t>
            </w:r>
          </w:p>
          <w:p w14:paraId="2A883912" w14:textId="5657C603" w:rsidR="000629F4" w:rsidRDefault="00B948CB" w:rsidP="00B948CB">
            <w:pPr>
              <w:pStyle w:val="Zawartotabeli"/>
              <w:tabs>
                <w:tab w:val="left" w:pos="81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- </w:t>
            </w:r>
            <w:r w:rsidR="00447333">
              <w:rPr>
                <w:color w:val="000000"/>
              </w:rPr>
              <w:t>Ustawy z dnia 20 czerw</w:t>
            </w:r>
            <w:r>
              <w:rPr>
                <w:color w:val="000000"/>
              </w:rPr>
              <w:t xml:space="preserve">ca 1997 r. Prawo o ruchu </w:t>
            </w:r>
            <w:r w:rsidR="00447333">
              <w:rPr>
                <w:color w:val="000000"/>
              </w:rPr>
              <w:t>drogowym (Dz. U. z 20</w:t>
            </w:r>
            <w:r w:rsidR="005707E2">
              <w:rPr>
                <w:color w:val="000000"/>
              </w:rPr>
              <w:t>20 r., poz. 110</w:t>
            </w:r>
            <w:r>
              <w:rPr>
                <w:color w:val="000000"/>
              </w:rPr>
              <w:t xml:space="preserve"> z </w:t>
            </w:r>
            <w:proofErr w:type="spellStart"/>
            <w:r>
              <w:rPr>
                <w:color w:val="000000"/>
              </w:rPr>
              <w:t>późn</w:t>
            </w:r>
            <w:proofErr w:type="spellEnd"/>
            <w:r>
              <w:rPr>
                <w:color w:val="000000"/>
              </w:rPr>
              <w:t xml:space="preserve">. zm.) </w:t>
            </w:r>
            <w:r w:rsidR="00447333">
              <w:rPr>
                <w:color w:val="000000"/>
              </w:rPr>
              <w:t>wraz z przepisami wykonawczymi do ustawy,</w:t>
            </w:r>
          </w:p>
          <w:p w14:paraId="47022B33" w14:textId="77777777" w:rsidR="000629F4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>
              <w:rPr>
                <w:color w:val="000000"/>
              </w:rPr>
              <w:t>Rozporządzenia Ministra Spraw Wewnętrznych i Administracji z dnia 20 czerwca 2007 r. w sprawie wykazu wyrob</w:t>
            </w:r>
            <w:r w:rsidR="00447333" w:rsidRPr="005707E2">
              <w:rPr>
                <w:color w:val="000000"/>
              </w:rPr>
              <w:t xml:space="preserve">ów służących zapewnieniu zasad bezpieczeństwa publicznego lub ochronie zdrowia i życia oraz mienia, a także zasad wydawania dopuszczenia tych wyrobów do użytkowania (Dz. U. z 2007 r., Nr 143, poz. 1002, z </w:t>
            </w:r>
            <w:proofErr w:type="spellStart"/>
            <w:r w:rsidR="00447333" w:rsidRPr="005707E2">
              <w:rPr>
                <w:color w:val="000000"/>
              </w:rPr>
              <w:t>późn</w:t>
            </w:r>
            <w:proofErr w:type="spellEnd"/>
            <w:r w:rsidR="00447333" w:rsidRPr="005707E2">
              <w:rPr>
                <w:color w:val="000000"/>
              </w:rPr>
              <w:t>. zmianami),</w:t>
            </w:r>
            <w:r w:rsidR="00447333">
              <w:t xml:space="preserve"> </w:t>
            </w:r>
          </w:p>
          <w:p w14:paraId="39401E31" w14:textId="77777777" w:rsidR="000629F4" w:rsidRPr="005707E2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>
              <w:rPr>
                <w:color w:val="000000"/>
              </w:rPr>
              <w:t>Rozporządzenia ministr</w:t>
            </w:r>
            <w:r w:rsidR="00447333" w:rsidRPr="005707E2">
              <w:rPr>
                <w:color w:val="000000"/>
              </w:rPr>
              <w:t>ów: Spraw Wewnętrznych i Administracji, Obrony Narodowej, Rozwoju i Finansów oraz Sprawiedliwości z dnia 22 marca 2019r. w sprawie pojazdów specjalnych i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2019</w:t>
            </w:r>
            <w:r w:rsidR="005707E2">
              <w:rPr>
                <w:color w:val="000000"/>
              </w:rPr>
              <w:t xml:space="preserve"> </w:t>
            </w:r>
            <w:r w:rsidR="00447333" w:rsidRPr="005707E2">
              <w:rPr>
                <w:color w:val="000000"/>
              </w:rPr>
              <w:t>r., poz. 594),</w:t>
            </w:r>
          </w:p>
          <w:p w14:paraId="6BD30F65" w14:textId="77777777" w:rsidR="000629F4" w:rsidRPr="005707E2" w:rsidRDefault="00B948CB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47333" w:rsidRPr="005707E2">
              <w:rPr>
                <w:color w:val="000000"/>
              </w:rPr>
              <w:t>norm: PN-EN 1846-1 i PN-EN 1846-2. ( lub równoważnych )</w:t>
            </w:r>
          </w:p>
          <w:p w14:paraId="1B028E7A" w14:textId="77777777" w:rsidR="000629F4" w:rsidRPr="00B948CB" w:rsidRDefault="00447333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 w:rsidRPr="005707E2">
              <w:rPr>
                <w:color w:val="000000"/>
              </w:rPr>
              <w:t xml:space="preserve">Pojazd musi posiadać ważne świadectwo dopuszczenia do użytkowania </w:t>
            </w:r>
            <w:r>
              <w:rPr>
                <w:color w:val="000000"/>
              </w:rPr>
              <w:t>w ochronie przeciwpożarowej na terenie Polski wydane na podstawie Rozporządzenia Ministra Spraw Wewnętrznych i Administracji z dnia 27 kwietnia 2010 r. zmieniające rozporządzenie w sprawie wykazu wyrob</w:t>
            </w:r>
            <w:r w:rsidRPr="005707E2">
              <w:rPr>
                <w:color w:val="000000"/>
              </w:rPr>
              <w:t xml:space="preserve">ów służących zapewnieniu bezpieczeństwa publicznego lub ochronie zdrowia i życia oraz mienia, a także zasad wydawania dopuszczenia tych wyrobów do użytkowania (Dz. U. </w:t>
            </w:r>
            <w:r w:rsidR="00B948CB" w:rsidRPr="005707E2">
              <w:rPr>
                <w:color w:val="000000"/>
              </w:rPr>
              <w:t xml:space="preserve">z 2010 r., </w:t>
            </w:r>
            <w:r w:rsidRPr="005707E2">
              <w:rPr>
                <w:color w:val="000000"/>
              </w:rPr>
              <w:t xml:space="preserve">Nr 85, poz. 553 z </w:t>
            </w:r>
            <w:proofErr w:type="spellStart"/>
            <w:r w:rsidRPr="005707E2">
              <w:rPr>
                <w:color w:val="000000"/>
              </w:rPr>
              <w:t>późn</w:t>
            </w:r>
            <w:proofErr w:type="spellEnd"/>
            <w:r w:rsidRPr="005707E2">
              <w:rPr>
                <w:color w:val="000000"/>
              </w:rPr>
              <w:t xml:space="preserve">. </w:t>
            </w:r>
            <w:r w:rsidR="005707E2" w:rsidRPr="00B948CB">
              <w:rPr>
                <w:color w:val="000000"/>
              </w:rPr>
              <w:t>z</w:t>
            </w:r>
            <w:r w:rsidRPr="00B948CB">
              <w:rPr>
                <w:color w:val="000000"/>
              </w:rPr>
              <w:t>m</w:t>
            </w:r>
            <w:r w:rsidR="00B948CB">
              <w:rPr>
                <w:color w:val="000000"/>
              </w:rPr>
              <w:t>.</w:t>
            </w:r>
            <w:r w:rsidRPr="00B948CB">
              <w:rPr>
                <w:color w:val="000000"/>
              </w:rPr>
              <w:t>).</w:t>
            </w:r>
          </w:p>
          <w:p w14:paraId="4C20B0AB" w14:textId="77777777" w:rsidR="000629F4" w:rsidRDefault="00447333" w:rsidP="00B948CB">
            <w:pPr>
              <w:pStyle w:val="Tekstpodstawowy"/>
              <w:jc w:val="both"/>
              <w:rPr>
                <w:color w:val="000000"/>
              </w:rPr>
            </w:pPr>
            <w:r w:rsidRPr="005707E2">
              <w:rPr>
                <w:color w:val="000000"/>
              </w:rPr>
              <w:t>Świadectwo musi być ważne na dzień składania ofert</w:t>
            </w:r>
            <w:r w:rsidR="00B948CB">
              <w:t>.</w:t>
            </w:r>
            <w:r>
              <w:rPr>
                <w:color w:val="000000"/>
              </w:rPr>
              <w:t xml:space="preserve"> </w:t>
            </w:r>
          </w:p>
          <w:p w14:paraId="1D265B80" w14:textId="77777777" w:rsidR="000629F4" w:rsidRDefault="00447333" w:rsidP="00B948CB">
            <w:pPr>
              <w:pStyle w:val="Tekstpodstawowy"/>
              <w:numPr>
                <w:ilvl w:val="0"/>
                <w:numId w:val="1"/>
              </w:numPr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>Pojazd musi być oznakowany numerami operacyjnymi Państwowej Straży Pożarnej zgodnie z zarządzeniem nr 3 Komendanta Gł</w:t>
            </w:r>
            <w:r w:rsidRPr="005707E2">
              <w:rPr>
                <w:color w:val="000000"/>
              </w:rPr>
              <w:t xml:space="preserve">ównego Państwowej Straży Pożarnej z dnia 29 stycznia 2019 r. w sprawie gospodarki transportowej w jednostkach organizacyjnych Państwowej Straży Pożarnej (Dz. </w:t>
            </w:r>
            <w:r w:rsidRPr="005707E2">
              <w:rPr>
                <w:color w:val="000000"/>
              </w:rPr>
              <w:lastRenderedPageBreak/>
              <w:t xml:space="preserve">Urz. KG PSP z 2019 r., poz. 5). Wykonanie napisów na drzwiach kabiny kierowcy- “OSP+ nazwa+ </w:t>
            </w:r>
            <w:proofErr w:type="spellStart"/>
            <w:r w:rsidRPr="005707E2">
              <w:rPr>
                <w:color w:val="000000"/>
              </w:rPr>
              <w:t>loga</w:t>
            </w:r>
            <w:proofErr w:type="spellEnd"/>
            <w:r w:rsidRPr="005707E2">
              <w:rPr>
                <w:color w:val="000000"/>
              </w:rPr>
              <w:t xml:space="preserve"> projektów oraz oznakowania numerami operacyjnymi zgodnie z obowiązującymi wymogami KG PSP.</w:t>
            </w:r>
          </w:p>
          <w:p w14:paraId="63910CFF" w14:textId="77777777" w:rsidR="000629F4" w:rsidRDefault="00447333" w:rsidP="00B948CB">
            <w:pPr>
              <w:pStyle w:val="Tekstpodstawowy"/>
              <w:jc w:val="both"/>
            </w:pPr>
            <w:r>
              <w:rPr>
                <w:color w:val="000000"/>
              </w:rPr>
              <w:t>Samochód powinien posiadać oznakowanie odblaskowe konturowe. Oznakowanie powinno znajdować się możliwie najbliżej poziomych i pionowych krawędzi samochodu.</w:t>
            </w:r>
            <w: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AC8820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F17B92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2BD06C52" w14:textId="77777777" w:rsidR="000629F4" w:rsidRDefault="00447333">
            <w:pPr>
              <w:pStyle w:val="Zawartotabeli"/>
              <w:jc w:val="center"/>
            </w:pPr>
            <w:r>
              <w:lastRenderedPageBreak/>
              <w:t>2.</w:t>
            </w:r>
          </w:p>
          <w:p w14:paraId="75D844CD" w14:textId="77777777" w:rsidR="000629F4" w:rsidRDefault="000629F4">
            <w:pPr>
              <w:pStyle w:val="Zawartotabeli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04D46376" w14:textId="77777777" w:rsidR="000629F4" w:rsidRDefault="00447333" w:rsidP="005707E2">
            <w:pPr>
              <w:pStyle w:val="Zawartotabeli"/>
              <w:jc w:val="center"/>
            </w:pPr>
            <w:r>
              <w:rPr>
                <w:b/>
                <w:bCs/>
              </w:rPr>
              <w:t>Podwozie z kabiną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F86A6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A102BF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26FA09" w14:textId="77777777" w:rsidR="000629F4" w:rsidRDefault="00447333">
            <w:pPr>
              <w:pStyle w:val="Zawartotabeli"/>
              <w:jc w:val="center"/>
              <w:rPr>
                <w:color w:val="000000"/>
              </w:rPr>
            </w:pPr>
            <w:r>
              <w:t>2.1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53289F" w14:textId="77777777" w:rsidR="000629F4" w:rsidRPr="00B948CB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  <w:color w:val="000000"/>
              </w:rPr>
              <w:t>Pojazd fabrycznie nowy, silnik i podwozie z kabiną pochodzące od tego samego producenta – 4x4 , rok produkcji podwozia: 2020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4A579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1142B7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73FF05" w14:textId="77777777" w:rsidR="000629F4" w:rsidRDefault="00447333">
            <w:pPr>
              <w:pStyle w:val="Zawartotabeli"/>
              <w:jc w:val="center"/>
              <w:rPr>
                <w:rFonts w:ascii="Calibri" w:hAnsi="Calibri" w:cs="Calibri"/>
                <w:color w:val="000000"/>
              </w:rPr>
            </w:pPr>
            <w:r>
              <w:t>2.2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B3D8E" w14:textId="77777777" w:rsidR="000629F4" w:rsidRPr="00B948CB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  <w:color w:val="000000"/>
              </w:rPr>
              <w:t>Samochód wyposażony w silnik wysokoprężny o mocy min. 210</w:t>
            </w:r>
            <w:r w:rsidR="00B948CB" w:rsidRPr="00B948CB">
              <w:rPr>
                <w:rFonts w:cs="Times New Roman"/>
                <w:color w:val="000000"/>
              </w:rPr>
              <w:t xml:space="preserve"> </w:t>
            </w:r>
            <w:r w:rsidRPr="00B948CB">
              <w:rPr>
                <w:rFonts w:cs="Times New Roman"/>
                <w:color w:val="000000"/>
              </w:rPr>
              <w:t>kW</w:t>
            </w:r>
            <w:r w:rsidR="00B948CB" w:rsidRPr="00B948CB">
              <w:rPr>
                <w:rFonts w:cs="Times New Roman"/>
              </w:rPr>
              <w:t xml:space="preserve">, </w:t>
            </w:r>
            <w:r w:rsidRPr="00B948CB">
              <w:rPr>
                <w:rFonts w:cs="Times New Roman"/>
              </w:rPr>
              <w:t>spełniający wymogi spalin zgodnie z obowiązującymi w tym zakresie przepisami min. EURO 6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45492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BC1C6C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46D64" w14:textId="77777777" w:rsidR="000629F4" w:rsidRDefault="00447333">
            <w:pPr>
              <w:pStyle w:val="Zawartotabeli"/>
              <w:jc w:val="center"/>
            </w:pPr>
            <w:r>
              <w:t>2.3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756426" w14:textId="77777777" w:rsidR="000629F4" w:rsidRPr="00B948CB" w:rsidRDefault="00447333" w:rsidP="00B948CB">
            <w:pPr>
              <w:pStyle w:val="Zawartotabeli"/>
              <w:jc w:val="both"/>
              <w:rPr>
                <w:rFonts w:cs="Times New Roman"/>
              </w:rPr>
            </w:pPr>
            <w:r w:rsidRPr="00B948CB">
              <w:rPr>
                <w:rFonts w:cs="Times New Roman"/>
              </w:rPr>
              <w:t>Rzeczywista masa całkowita samochodu wraz z ze środkami gaśniczymi, sprzętem i załogą nie może przekroczyć 16000 kg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90094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6704D9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F3D181" w14:textId="77777777" w:rsidR="000629F4" w:rsidRDefault="00447333">
            <w:pPr>
              <w:pStyle w:val="Zawartotabeli"/>
              <w:jc w:val="center"/>
              <w:rPr>
                <w:rFonts w:cs="Times New Roman"/>
              </w:rPr>
            </w:pPr>
            <w:r>
              <w:t>2.4</w:t>
            </w: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91C74" w14:textId="77777777" w:rsidR="000629F4" w:rsidRDefault="00447333" w:rsidP="00B948CB">
            <w:pPr>
              <w:pStyle w:val="Tekstpodstawowy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Pojazd  wyposażony w urządzenie </w:t>
            </w:r>
            <w:proofErr w:type="spellStart"/>
            <w:r>
              <w:rPr>
                <w:rFonts w:cs="Times New Roman"/>
              </w:rPr>
              <w:t>sygnalizacyjno</w:t>
            </w:r>
            <w:proofErr w:type="spellEnd"/>
            <w:r>
              <w:rPr>
                <w:rFonts w:cs="Times New Roman"/>
              </w:rPr>
              <w:t xml:space="preserve"> - ostrzegawcze (akustyczne i świetlne), pojazdu uprzywilejowanego. Urządzenie akustyczne powinno umożliwiać podawanie komunikatów słownych. Głośnik lub głośniki o mocy  min. 100 W</w:t>
            </w:r>
          </w:p>
          <w:p w14:paraId="778558C4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Belka ostrzegawcza z lampami LED w kolorze niebieskim z czarną metalową osłoną z napisem ,,STRAŻ”</w:t>
            </w:r>
          </w:p>
          <w:p w14:paraId="51AB541C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na każdym boku nadwozia lampy sygnalizacyjne niebieskie typu LED 2,</w:t>
            </w:r>
          </w:p>
          <w:p w14:paraId="34C68838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dodatkowa lampa sygnalizacyjna niebieska typu LED z tyłu pojazdu na dachu zabudowy,</w:t>
            </w:r>
          </w:p>
          <w:p w14:paraId="3F64A236" w14:textId="77777777" w:rsidR="000629F4" w:rsidRDefault="00447333" w:rsidP="00B948CB">
            <w:pPr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fala świetlna pomarańczowa” LED umieszczona na tylnej ścianie nadwozia nad żaluzją skrytki autopompy. Fala świetlna wyposażona dodatkowa w dwa niebieskie światła pulsujące typu LED połączone z sygnalizacja świetlna samochodu,</w:t>
            </w:r>
          </w:p>
          <w:p w14:paraId="12AFD19A" w14:textId="77777777" w:rsidR="000629F4" w:rsidRDefault="00447333" w:rsidP="00B948C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dodatkowe 4 lampy sygnalizacyjne niebieskie  LED  z przodu pojazdu na masce. </w:t>
            </w:r>
          </w:p>
          <w:p w14:paraId="7E08CE91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Wszystkie lampy z</w:t>
            </w:r>
            <w:r w:rsidR="00B948CB">
              <w:rPr>
                <w:rFonts w:cs="Times New Roman"/>
              </w:rPr>
              <w:t xml:space="preserve">abezpieczone przed uszkodzeniem </w:t>
            </w:r>
            <w:r>
              <w:rPr>
                <w:rFonts w:cs="Times New Roman"/>
              </w:rPr>
              <w:t>mechanicznym za pomocą osłon.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E997C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F194F5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5D585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2.5</w:t>
            </w:r>
          </w:p>
          <w:p w14:paraId="611314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07D38A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Pojazd wyposażony w kamerę cofania z monitorem umieszczonym w kabinie kierowcy. Kamera przystosowana do pracy w każdych warunkach atmosferycznych. Monitor min.7”.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4B341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481494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0563F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2.6</w:t>
            </w:r>
          </w:p>
          <w:p w14:paraId="2ED7FC5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F7EBF2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W przedziale autopompy musi być zainstalowany dodatkowy głośnik + mikrofon współpracujący z radiotelefonem przewoźnym.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237D0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096D80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E4A51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2.7</w:t>
            </w:r>
          </w:p>
          <w:p w14:paraId="549F73E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F00AD" w14:textId="77777777" w:rsidR="000629F4" w:rsidRDefault="00447333" w:rsidP="00B948CB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Pomiędzy kabiną a zabudową pożarniczą zamontowana osłona </w:t>
            </w:r>
            <w:proofErr w:type="spellStart"/>
            <w:r>
              <w:rPr>
                <w:rFonts w:cs="Times New Roman"/>
              </w:rPr>
              <w:t>ochronno</w:t>
            </w:r>
            <w:proofErr w:type="spellEnd"/>
            <w:r>
              <w:rPr>
                <w:rFonts w:cs="Times New Roman"/>
              </w:rPr>
              <w:t xml:space="preserve"> – maskująca.</w:t>
            </w:r>
          </w:p>
          <w:p w14:paraId="1A399B75" w14:textId="77777777" w:rsidR="000629F4" w:rsidRDefault="00447333" w:rsidP="00B948C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Maksymalna wysokość górnej krawędzi najwyższej półki w położeniu roboczym lub szuflady nie może przekroczyć 1800 mm od poziomu gruntu, lub odchylanych podestów roboczych.</w:t>
            </w:r>
          </w:p>
          <w:p w14:paraId="2F0D8A3B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</w:rPr>
              <w:t>Sprzęt rozmieszczony grupowo w zależności od przeznaczenia z zachowaniem ergonomii.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7CD226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AAFAAD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AE8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2.8</w:t>
            </w:r>
          </w:p>
          <w:p w14:paraId="1FE558E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915650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Napęd stały 4x4, skrzynia redukcyjna do jazdy w terenie, blokady mechanizmów różnicowych min.:</w:t>
            </w:r>
          </w:p>
          <w:p w14:paraId="2EA90937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międzyosiowego,</w:t>
            </w:r>
          </w:p>
          <w:p w14:paraId="25D347C4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osi tylnej,</w:t>
            </w:r>
          </w:p>
          <w:p w14:paraId="3574FA4D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osi przedniej,</w:t>
            </w:r>
          </w:p>
          <w:p w14:paraId="63B33C7A" w14:textId="77777777" w:rsidR="000629F4" w:rsidRDefault="00447333" w:rsidP="00B948CB">
            <w:pPr>
              <w:tabs>
                <w:tab w:val="center" w:pos="4896"/>
                <w:tab w:val="right" w:pos="9432"/>
              </w:tabs>
              <w:jc w:val="both"/>
              <w:rPr>
                <w:rFonts w:cs="Times New Roman"/>
                <w:iCs/>
              </w:rPr>
            </w:pPr>
            <w:r>
              <w:rPr>
                <w:rFonts w:cs="Times New Roman"/>
                <w:iCs/>
              </w:rPr>
              <w:t>- na osi przedniej i tylnej koła pojedyncze</w:t>
            </w:r>
          </w:p>
          <w:p w14:paraId="6E2412B9" w14:textId="77777777" w:rsidR="000629F4" w:rsidRDefault="00447333" w:rsidP="00B948CB">
            <w:pPr>
              <w:pStyle w:val="Zawartotabeli"/>
              <w:jc w:val="both"/>
            </w:pPr>
            <w:r>
              <w:rPr>
                <w:rFonts w:cs="Times New Roman"/>
                <w:iCs/>
              </w:rPr>
              <w:t>Zawieszenie osi przedniej i tylnej mechaniczne, resory paraboliczne, amortyzatory teleskopowe, stabilizator przechyłów.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F2D7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C305D6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3A8D2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2.9</w:t>
            </w:r>
          </w:p>
          <w:p w14:paraId="31467CE5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22199" w14:textId="77777777" w:rsidR="000629F4" w:rsidRDefault="00447333" w:rsidP="00656150">
            <w:pPr>
              <w:pStyle w:val="Zawartotabeli"/>
              <w:jc w:val="center"/>
            </w:pPr>
            <w:r>
              <w:rPr>
                <w:rFonts w:cs="Times New Roman"/>
              </w:rPr>
              <w:t>Kabina czterodrzwiowa, jednomodułowa, zapewniająca dostęp do silnika, w układzie miejsc 1+1+4 (siedz</w:t>
            </w:r>
            <w:r w:rsidR="00656150">
              <w:rPr>
                <w:rFonts w:cs="Times New Roman"/>
              </w:rPr>
              <w:t>enia przodem do kierunku jazdy)</w:t>
            </w:r>
            <w:r>
              <w:rPr>
                <w:rFonts w:cs="Times New Roman"/>
              </w:rPr>
              <w:t xml:space="preserve">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FE49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4072B6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7CF4C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2.10</w:t>
            </w:r>
          </w:p>
          <w:p w14:paraId="32C6D8B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4083F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Kabina wyposażona w:</w:t>
            </w:r>
          </w:p>
          <w:p w14:paraId="2B6D1BB9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indywidualne oświetlenie nad siedzeniem dowódcy,</w:t>
            </w:r>
          </w:p>
          <w:p w14:paraId="13CD62F3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niezależny układ ogrzewania i wentylacji umożliwiający ogrzewanie kabiny przy wyłączonym silniku,</w:t>
            </w:r>
          </w:p>
          <w:p w14:paraId="4959B67B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lampy przeciwmgielne z przodu pojazdu,</w:t>
            </w:r>
          </w:p>
          <w:p w14:paraId="11BA5AF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wywietrznik dachowy,</w:t>
            </w:r>
          </w:p>
          <w:p w14:paraId="3541484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klimatyzację,</w:t>
            </w:r>
          </w:p>
          <w:p w14:paraId="247E46ED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zewnętrzną osłonę przeciwsłoneczną,</w:t>
            </w:r>
          </w:p>
          <w:p w14:paraId="1B73ACFE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elektrycznie regulowane lusterka główne po stronie kierowcy i dowódcy,</w:t>
            </w:r>
          </w:p>
          <w:p w14:paraId="3FC05D45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lusterko </w:t>
            </w:r>
            <w:proofErr w:type="spellStart"/>
            <w:r>
              <w:rPr>
                <w:rFonts w:cs="Times New Roman"/>
              </w:rPr>
              <w:t>rampowe</w:t>
            </w:r>
            <w:proofErr w:type="spellEnd"/>
            <w:r>
              <w:rPr>
                <w:rFonts w:cs="Times New Roman"/>
              </w:rPr>
              <w:t xml:space="preserve"> - krawężnikowe z prawej strony,</w:t>
            </w:r>
          </w:p>
          <w:p w14:paraId="51C70777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lusterko </w:t>
            </w:r>
            <w:proofErr w:type="spellStart"/>
            <w:r>
              <w:rPr>
                <w:rFonts w:cs="Times New Roman"/>
              </w:rPr>
              <w:t>rampowe</w:t>
            </w:r>
            <w:proofErr w:type="spellEnd"/>
            <w:r>
              <w:rPr>
                <w:rFonts w:cs="Times New Roman"/>
              </w:rPr>
              <w:t xml:space="preserve"> - dojazdowe przednie,</w:t>
            </w:r>
          </w:p>
          <w:p w14:paraId="5B76538B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lusterka zewnętrzne podgrzewane,</w:t>
            </w:r>
          </w:p>
          <w:p w14:paraId="656FEA3D" w14:textId="77777777" w:rsidR="000629F4" w:rsidRDefault="00447333" w:rsidP="005707E2">
            <w:pPr>
              <w:tabs>
                <w:tab w:val="left" w:pos="293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elektrycznie sterowane szyby po stronie kierowcy i dowódcy,</w:t>
            </w:r>
          </w:p>
          <w:p w14:paraId="117A11D6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uchwyt do trzymania w tylnej części kabiny,</w:t>
            </w:r>
          </w:p>
          <w:p w14:paraId="130AF2E5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schowek pod siedziskami w tylnej części kabiny,</w:t>
            </w:r>
          </w:p>
          <w:p w14:paraId="2614FEDB" w14:textId="336973E9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radio samochodowe z odtwarzaczem CD</w:t>
            </w:r>
            <w:r w:rsidR="00AC0CAE">
              <w:rPr>
                <w:rFonts w:cs="Times New Roman"/>
              </w:rPr>
              <w:t xml:space="preserve"> lub bez odtwarzacza CD, lecz </w:t>
            </w:r>
            <w:bookmarkStart w:id="0" w:name="_GoBack"/>
            <w:bookmarkEnd w:id="0"/>
            <w:r w:rsidR="00AC0CAE" w:rsidRPr="00AC0CAE">
              <w:rPr>
                <w:rFonts w:cs="Times New Roman"/>
              </w:rPr>
              <w:t>z możliwością odtwarzania plików mp3</w:t>
            </w:r>
            <w:r>
              <w:rPr>
                <w:rFonts w:cs="Times New Roman"/>
              </w:rPr>
              <w:t>,</w:t>
            </w:r>
          </w:p>
          <w:p w14:paraId="0E81CBDD" w14:textId="77777777" w:rsidR="000629F4" w:rsidRDefault="00447333" w:rsidP="00B948CB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podest z wyłącznikiem pod radiostacje, latarki (sprzęt zamawiającego)</w:t>
            </w:r>
            <w:r w:rsidR="00B948C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reflektor ręczny (szperacz) do oświetlenia numerów budynków,</w:t>
            </w:r>
            <w:r w:rsidR="00B948CB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taran czarny z reflektorami dalekosiężnymi 4 szt. wraz z lampą oświetleniową wyciągarki typu LED</w:t>
            </w:r>
            <w:r w:rsidR="00B948CB">
              <w:rPr>
                <w:rFonts w:cs="Times New Roman"/>
              </w:rPr>
              <w:t xml:space="preserve">, </w:t>
            </w:r>
          </w:p>
          <w:p w14:paraId="24768885" w14:textId="77777777" w:rsidR="000629F4" w:rsidRDefault="00447333" w:rsidP="005707E2">
            <w:pPr>
              <w:ind w:hanging="121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radiotelefon samochodowy o parametrach: częstotliwość VHF 136-174 MHz, moc 1÷25 W, odstęp międzykanałowy 12,5 kHz dostosowany do użytkowania w sieci MSWiA min. 128 kanałów, wyświetlacz alfanumeryczny min 14 znaków. Radiotelefon podłączony do instalacji antenowej zakończonej antena radiową przystosowana do pracy w sieci MSWiA. Obrotowy potencjometr siły głosu.</w:t>
            </w:r>
          </w:p>
          <w:p w14:paraId="726028BC" w14:textId="77777777" w:rsidR="000629F4" w:rsidRDefault="000629F4" w:rsidP="005707E2">
            <w:pPr>
              <w:ind w:hanging="121"/>
              <w:jc w:val="both"/>
              <w:rPr>
                <w:rFonts w:cs="Times New Roman"/>
              </w:rPr>
            </w:pPr>
          </w:p>
          <w:p w14:paraId="6E07AD01" w14:textId="77777777" w:rsidR="000629F4" w:rsidRDefault="00447333" w:rsidP="005707E2">
            <w:pPr>
              <w:ind w:hanging="121"/>
              <w:rPr>
                <w:rFonts w:cs="Times New Roman"/>
              </w:rPr>
            </w:pPr>
            <w:r>
              <w:rPr>
                <w:rFonts w:cs="Times New Roman"/>
              </w:rPr>
              <w:t>Kabina wyposażona dodatkowo:</w:t>
            </w:r>
          </w:p>
          <w:p w14:paraId="3784F12E" w14:textId="77777777" w:rsidR="000629F4" w:rsidRDefault="00447333" w:rsidP="005707E2">
            <w:pPr>
              <w:rPr>
                <w:rFonts w:cs="Times New Roman"/>
              </w:rPr>
            </w:pPr>
            <w:r>
              <w:rPr>
                <w:rFonts w:cs="Times New Roman"/>
              </w:rPr>
              <w:t>- uchwyty na cztery aparaty oddechowe umieszczone w oparciach siedzeń tylnych,</w:t>
            </w:r>
          </w:p>
          <w:p w14:paraId="02254842" w14:textId="77777777" w:rsidR="000629F4" w:rsidRDefault="00447333" w:rsidP="005707E2">
            <w:pPr>
              <w:numPr>
                <w:ilvl w:val="0"/>
                <w:numId w:val="4"/>
              </w:numPr>
              <w:ind w:left="0"/>
              <w:rPr>
                <w:rFonts w:cs="Times New Roman"/>
              </w:rPr>
            </w:pPr>
            <w:r>
              <w:rPr>
                <w:rFonts w:cs="Times New Roman"/>
              </w:rPr>
              <w:t>odblokowanie każdego aparatu indywidualnie,</w:t>
            </w:r>
          </w:p>
          <w:p w14:paraId="6B51B795" w14:textId="77777777" w:rsidR="000629F4" w:rsidRDefault="00447333" w:rsidP="005707E2">
            <w:pPr>
              <w:numPr>
                <w:ilvl w:val="0"/>
                <w:numId w:val="4"/>
              </w:numPr>
              <w:ind w:left="0"/>
            </w:pPr>
            <w:r>
              <w:rPr>
                <w:rFonts w:cs="Times New Roman"/>
              </w:rPr>
              <w:t>dźwignia odblokowująca o konstrukcji uniemożliwiającej przypadkowe odblokowanie np. podczas hamowania.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FCC46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76D5E0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1A2BE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2.11</w:t>
            </w:r>
          </w:p>
          <w:p w14:paraId="3111EF1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0E207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Urządzenia kontrolne w kabinie kierowcy:</w:t>
            </w:r>
          </w:p>
          <w:p w14:paraId="710070A2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otwarcia żaluzji skrytek i podestów,</w:t>
            </w:r>
          </w:p>
          <w:p w14:paraId="38EDFD4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informująca o wysunięciu masztu,</w:t>
            </w:r>
          </w:p>
          <w:p w14:paraId="1D1A3B2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sygnalizacja załączonego gniazda ładowania,</w:t>
            </w:r>
          </w:p>
          <w:p w14:paraId="125CF18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główny wyłącznik oświetlenia skrytek,</w:t>
            </w:r>
          </w:p>
          <w:p w14:paraId="12AAD37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sterowanie zraszaczami,  </w:t>
            </w:r>
          </w:p>
          <w:p w14:paraId="3E80172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sterowanie niezależnym ogrzewaniem kabiny i przedziału  pracy autopompy,</w:t>
            </w:r>
          </w:p>
          <w:p w14:paraId="530554F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kontrolka włączenia autopompy,</w:t>
            </w:r>
          </w:p>
          <w:p w14:paraId="0E985B4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wskaźnik poziomu wody w zbiorniku,</w:t>
            </w:r>
          </w:p>
          <w:p w14:paraId="05F1547C" w14:textId="77777777" w:rsidR="000629F4" w:rsidRDefault="00447333" w:rsidP="005707E2">
            <w:pPr>
              <w:numPr>
                <w:ilvl w:val="0"/>
                <w:numId w:val="5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środka pianotwórczego w zbiorniku,</w:t>
            </w:r>
          </w:p>
          <w:p w14:paraId="1642CF4C" w14:textId="77777777" w:rsidR="000629F4" w:rsidRDefault="00447333" w:rsidP="005707E2">
            <w:pPr>
              <w:numPr>
                <w:ilvl w:val="0"/>
                <w:numId w:val="5"/>
              </w:numPr>
              <w:snapToGrid w:val="0"/>
              <w:ind w:left="0"/>
              <w:jc w:val="both"/>
            </w:pPr>
            <w:r>
              <w:rPr>
                <w:rFonts w:cs="Times New Roman"/>
              </w:rPr>
              <w:t>wskaźnik niskiego ciśnienia,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175D9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A1AB4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D81B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2.12</w:t>
            </w:r>
          </w:p>
          <w:p w14:paraId="062652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41609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Fotele wyposażone w pasy bezpieczeństwa, siedzenia pokryte materiałem łatwo zmywalnym, odpornym na rozdarcie i ścieranie, fotele wyposażone w zagłówki.</w:t>
            </w:r>
          </w:p>
          <w:p w14:paraId="7223A70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Fotel dla kierowcy z regulacją wysokości, odległości i pochylenia oparcia.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CC4C8D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58A728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352F9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2.13</w:t>
            </w:r>
          </w:p>
          <w:p w14:paraId="386EA6E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0645A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Instalacja elektryczna jednoprzewodowa, z biegunem ujemnym na masie lub dwuprzewodowa w przypadku zabudowy z tworzywa sztucznego. Moc alternatora i pojemność akumulatorów musi zabezpieczać pełne zapotrzebowanie na energię elektryczną przy maksymalnym obciążeniu. </w:t>
            </w:r>
          </w:p>
          <w:p w14:paraId="73AB386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Instalacja elektryczna wyposażona w główny wyłącznik prądu.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9F1F8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8B3661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7E2F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2.14</w:t>
            </w:r>
          </w:p>
          <w:p w14:paraId="75AAA2E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383FED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Wyprowadzone złącze zewnętrzne instalacji pneumatycznej.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F9300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E980CF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603E0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2.15</w:t>
            </w:r>
          </w:p>
          <w:p w14:paraId="283832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F7A11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Integralny układ prostowniczy do ładowania akumulatorów pojazdu z zewnętrznego źródła 230V (wraz z przewodem zakończonym wtyczkami), z gniazdem przyłączeniowym umieszczonym w pobliżu drzwi kierowcy. Urządzenie wyposażone w mechanizm automatycznego odłączania wtyczki z gniazda w momencie rozruchu silnika.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ECAC3A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8E6A22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36BFD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2.16</w:t>
            </w:r>
          </w:p>
          <w:p w14:paraId="416A7FF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BBC69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Pojazd wyposażony w sygnalizację świetlną i dźwiękow</w:t>
            </w:r>
            <w:r w:rsidR="00B948CB">
              <w:rPr>
                <w:rFonts w:cs="Times New Roman"/>
              </w:rPr>
              <w:t>ą włączonego biegu wstecznego -</w:t>
            </w:r>
            <w:r>
              <w:rPr>
                <w:rFonts w:cs="Times New Roman"/>
              </w:rPr>
              <w:t xml:space="preserve"> jako sygnalizację świetlną dopuszcza się  światło cofania.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BDD6D0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B2144E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E6D182" w14:textId="77777777" w:rsidR="000629F4" w:rsidRDefault="00447333">
            <w:pPr>
              <w:pStyle w:val="Zawartotabeli"/>
              <w:snapToGrid w:val="0"/>
              <w:jc w:val="center"/>
            </w:pPr>
            <w:r>
              <w:t>2.17</w:t>
            </w:r>
          </w:p>
          <w:p w14:paraId="1C005C4B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16AA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Kolorystyka: </w:t>
            </w:r>
          </w:p>
          <w:p w14:paraId="66C59ED2" w14:textId="77777777" w:rsidR="000629F4" w:rsidRDefault="00447333" w:rsidP="005707E2">
            <w:pPr>
              <w:pStyle w:val="Tekstpodstawowy"/>
              <w:rPr>
                <w:rFonts w:cs="Times New Roman"/>
              </w:rPr>
            </w:pPr>
            <w:r>
              <w:rPr>
                <w:rFonts w:cs="Times New Roman"/>
              </w:rPr>
              <w:t>- elementy podwozia - czarne, ciemnoszare,</w:t>
            </w:r>
          </w:p>
          <w:p w14:paraId="466ADECA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błotniki i zderzaki - białe, </w:t>
            </w:r>
          </w:p>
          <w:p w14:paraId="0CF1D8E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- kabina, zabudowa – czerwony RAL 3000.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1BEB5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03C98D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5C030B" w14:textId="77777777" w:rsidR="000629F4" w:rsidRDefault="00447333">
            <w:pPr>
              <w:pStyle w:val="Zawartotabeli"/>
              <w:snapToGrid w:val="0"/>
              <w:jc w:val="center"/>
            </w:pPr>
            <w:r>
              <w:t>2.18</w:t>
            </w:r>
          </w:p>
          <w:p w14:paraId="62ED8347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D2232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Wylot spalin nie może być skierowany na stanowiska obsługi poszczególnych urządzeń pojazdu. Wylot spalin wyprowadzony na lewą stronę pojazdu na poziomie ramy.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9C036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06AE7C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C0FA1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2.19</w:t>
            </w:r>
          </w:p>
          <w:p w14:paraId="79478A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9ABAD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Wszelkie funkcje wszystkich układów i urządzeń pojazdu zachowują swoje właściwości pracy w temperaturach otoczenia od –25°C do +50°C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FE4A0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6C9CA04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4A933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2.20</w:t>
            </w:r>
          </w:p>
          <w:p w14:paraId="07FF4B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09CE4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Podstawowa obsługa silnika możliwa bez podnoszenia kabiny.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3A74B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42F67F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BD405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2.21</w:t>
            </w:r>
          </w:p>
          <w:p w14:paraId="2A5A62B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88B0EF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Pojemność zbiornika paliwa zapewnia przejazd minimum 300 km lub 4 godzinną pracę autopompy.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F8A71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18DBC5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B4283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2.22</w:t>
            </w:r>
          </w:p>
          <w:p w14:paraId="7F77129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10A0BE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Silnik pojazdu przystosowany do ciągłej pracy, bez uzupełniania cieczy chłodzącej, oleju oraz przekraczania dopuszczalnych parametrów pracy określonych przez producenta, w czasie minimum 4 godzin podczas postoju.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F35EE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C2E26B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7FDE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2.23</w:t>
            </w:r>
          </w:p>
          <w:p w14:paraId="1586CBF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4C37F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 system ABS.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0C127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87405F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911EF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2.24</w:t>
            </w:r>
          </w:p>
          <w:p w14:paraId="275EB33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D2C2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 układ kierowniczy ze wspomaganiem.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62B2D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9ACE39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1604D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2.25</w:t>
            </w:r>
          </w:p>
          <w:p w14:paraId="05C373D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407FA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Ogumienie – terenowe z bieżnikiem dostosowanym do różnych warunków atmosferycznych.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6E4DD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31012A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A49B7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2.26</w:t>
            </w:r>
          </w:p>
          <w:p w14:paraId="7DEDA64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1107E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Prześwity: Prześwit pod osiami min: 360 mm</w:t>
            </w:r>
          </w:p>
          <w:p w14:paraId="2567EF9F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Poza osiami min. 360mm: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60790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D8EE7B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AA970D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2.27</w:t>
            </w:r>
          </w:p>
          <w:p w14:paraId="415A6A2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A64A2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Pełnowymiarowe koło zapasowe mocowane w samochodzie do przewożenia awaryjnego (miejsce uzgodnić z zamawiającym).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77B60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F9211E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5B06CF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2.28</w:t>
            </w:r>
          </w:p>
          <w:p w14:paraId="5520EBB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EE3D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Pojazd wyposażony w:</w:t>
            </w:r>
          </w:p>
          <w:p w14:paraId="4F781A6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zaczep holowniczy z przodu pojazdu umożliwiający odholowanie pojazdu,</w:t>
            </w:r>
          </w:p>
          <w:p w14:paraId="4D98E29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zaczepy typu szekla z przodu pojazdu 2 szt. i tyłu pojazdu 2szt., każdy z zaczepów musi wytrzymać obciążenie min. 100 </w:t>
            </w:r>
            <w:proofErr w:type="spellStart"/>
            <w:r>
              <w:rPr>
                <w:rFonts w:cs="Times New Roman"/>
              </w:rPr>
              <w:t>kN</w:t>
            </w:r>
            <w:proofErr w:type="spellEnd"/>
            <w:r>
              <w:rPr>
                <w:rFonts w:cs="Times New Roman"/>
              </w:rPr>
              <w:t xml:space="preserve"> służące do mocowania lin lub wyciągania pojazdu,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389AA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02D91C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C5699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</w:p>
          <w:p w14:paraId="2D6F9E6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2E1C3D71" w14:textId="77777777" w:rsidR="000629F4" w:rsidRDefault="00447333" w:rsidP="000609F6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Zabudowa pożarnicza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6DED1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54FFD6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E53E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</w:t>
            </w:r>
          </w:p>
          <w:p w14:paraId="3525082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68E17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Zabudowa wykonana w całości z materiałów odpornych na korozję.</w:t>
            </w:r>
          </w:p>
          <w:p w14:paraId="3E7604F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Szkielet zabudowy wykonany z profili stalowych nierdzewnych, poszycia zewnętrzne wykonane blachy aluminiowej lub kompozytów.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A92DD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1D295E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914A8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</w:t>
            </w:r>
          </w:p>
          <w:p w14:paraId="1F5A72B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F059E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Dach zabudowy wykonany w formie podestu. Powierzchnia dachu pokryta ryflowaną blachą aluminiową o właściwościach  przeciwpoślizgowych, a obrzeża zabezpieczone balustradą ochronną wykonana z kompozytu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B506C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E44349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CD980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</w:t>
            </w:r>
          </w:p>
          <w:p w14:paraId="184D5D7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06AB47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Na dachu pojazdu zamontowana zamykana skrzynia, wykonana z materiału odpornego na korozję (wymiary skrzyni do uzgodnienia z zamawiającym w czasie realizacji zamówienia). Skrzynia wyposażona w oświetlenie typu LED oraz system wentylacji. Mocowanie z rolkami na drabinę 3 </w:t>
            </w:r>
            <w:proofErr w:type="spellStart"/>
            <w:r>
              <w:rPr>
                <w:rFonts w:cs="Times New Roman"/>
              </w:rPr>
              <w:t>przesłową</w:t>
            </w:r>
            <w:proofErr w:type="spellEnd"/>
            <w:r>
              <w:rPr>
                <w:rFonts w:cs="Times New Roman"/>
              </w:rPr>
              <w:t xml:space="preserve"> (rodzaj drabiny do uzgodnienia na etapie realizacji z zamawiającym) oraz uchwyty na sprzęt dostarczony przez zamawiającego.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5C1A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0862697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31D0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3.4</w:t>
            </w:r>
          </w:p>
          <w:p w14:paraId="219CDBE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DD2CA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Na podeście roboczym zamontowane działko wodno-pianowe typDWP16 o regulowanej wydajności i regulowanym kształcie strumienia. Przy podstawie działka zamontowany zawór odcinający, (końcówka do podawania piany zamontowana na dachu pojazdu obok działka lub w innym miejscu wskazanym przez zamawiającego).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7C51F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34F3EEEE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75058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3.5</w:t>
            </w:r>
          </w:p>
          <w:p w14:paraId="1E61B2D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1758D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Powierzchnie platform, podestu roboczego i podłogi kabiny w wykonaniu antypoślizgowym.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835C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CECD44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21FFE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3.6</w:t>
            </w:r>
          </w:p>
          <w:p w14:paraId="6C63C3F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60F22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Półki sprzętowe wykonane z aluminium, w systemie z możliwością regulacji położenia wysokości półek. Wewnętrzne poszycia skrytek wykonane  z anodowanej blachy aluminiowej.</w:t>
            </w:r>
          </w:p>
          <w:p w14:paraId="0435C651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 trzy skrytki na bokach pojazdu, jedna skrytka z tyłu (w układzie 3+3+1).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05BB3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24ED1EE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8555A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3.7</w:t>
            </w:r>
          </w:p>
          <w:p w14:paraId="630F21F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679B0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Drabina do wejścia na dach ,,składana” wykonana z materiałów nierdzewnych, z powierzchniami stopni w wykonaniu anty poślizgowym, umieszczoną po lewej stronie. W górnej części drabinki zamontowane poręcze ułatwiające wchodzenie. Odległość pierwszego szczebla od podłoża nie może przekroczyć 600 mm.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C72BE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48E2C1B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C67A4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3.8</w:t>
            </w:r>
          </w:p>
          <w:p w14:paraId="544DB5C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39824" w14:textId="77777777" w:rsidR="000629F4" w:rsidRDefault="00447333" w:rsidP="005707E2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Skrytki na sprzęt i wyposażenie muszą być zamykane żaluzjami wodo i pyłoszczelnymi wykonanymi z anodowanego aluminium, wspomaganymi systemem sprężynowym,  wyposażonymi w zamki zamykane na klucz, jeden klucz pasujący do wszystkich zamków. Zamknięcia żaluzji typu rurkowego.</w:t>
            </w:r>
          </w:p>
          <w:p w14:paraId="703078CA" w14:textId="77777777" w:rsidR="000629F4" w:rsidRDefault="00447333" w:rsidP="005707E2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spacing w:line="240" w:lineRule="atLeast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Dostęp do sprzętu z zachowaniem wymagań ergonomii.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96C3D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380A99A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2EDB2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3.9</w:t>
            </w:r>
          </w:p>
          <w:p w14:paraId="269963A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1796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Pod każdą skrytką na sprzęt umieszczone rozkładane stopnie (podesty), ułatwiające dostęp do sprzętu umieszczonego w skrytkach na górnym poziomie. Otwieranie stopni (podestów) wspomagane siłownikami gazowymi. Dolne podesty odchylane  blokowane po zamknięciu przez opuszczone żaluzje, uniemożliwiające otwarcie podczas jazdy</w:t>
            </w:r>
            <w:r>
              <w:rPr>
                <w:rFonts w:cs="Times New Roman"/>
                <w:b/>
              </w:rPr>
              <w:t>.</w:t>
            </w:r>
            <w:r>
              <w:rPr>
                <w:rFonts w:cs="Times New Roman"/>
              </w:rPr>
              <w:t xml:space="preserve"> Otwarcie podestu, musi być sygnalizowane w kabinie kierowcy.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EC306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13A5AFE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B6075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3.10</w:t>
            </w:r>
          </w:p>
          <w:p w14:paraId="2743923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4DB92C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Schowki wyposażone w regał obrotowy na urządzenia ratownicze typu łom, młot, siekiera itp. oraz podest wysuwany 2 szt. pod sprzęt hydrauliczny, agregat prądotwórczy itp.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5C1B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E643A4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59CE4A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3.11</w:t>
            </w:r>
          </w:p>
          <w:p w14:paraId="4E4BCE8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3E6B6E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Skrytki na sprzęt i przedział autopompy wyposażone w oświetlenie typu LED, włączane automatycznie po otwarciu skrytki. Główny wyłącznik oświetlenia skrytek  zainstalowany w kabinie kierowcy,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AC2DC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570B775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D791C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3.12</w:t>
            </w:r>
          </w:p>
          <w:p w14:paraId="73BBF88B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3AD061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Pojazd  wyposażony w: </w:t>
            </w:r>
          </w:p>
          <w:p w14:paraId="2458D1A9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listwa LED umieszczone na każdym boku pojazdu w górnej części zabudowy pożarniczej, </w:t>
            </w:r>
          </w:p>
          <w:p w14:paraId="7E70119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oświetlenie włączane z przedziału autopompy oraz miejsca kierowcy pojazdu,</w:t>
            </w:r>
          </w:p>
          <w:p w14:paraId="2C60B058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oświetlenie powierzchni roboczej dachu lampami LED.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459E0A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74E3698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ED882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3.13</w:t>
            </w:r>
          </w:p>
          <w:p w14:paraId="4C8C908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90DDB6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Szuflady, podesty i wysuwane tace  automatycznie blokowane  w pozycji zamkniętej i otwartej oraz posiadają zabezpieczenie przed całkowitym wyciągnięciem wypadaniem z prowadnic.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966D1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</w:tr>
      <w:tr w:rsidR="000629F4" w14:paraId="4788A0A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55963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3.14</w:t>
            </w:r>
          </w:p>
          <w:p w14:paraId="1570EB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8D70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Szuflady, podesty i tace wystające w pozycji otwartej powyżej 250 mm poza obrys pojazdu posiadają oznakowanie ostrzegawcze.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2D6BAC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B671636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888B46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3.15</w:t>
            </w:r>
          </w:p>
          <w:p w14:paraId="1453DD6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60FA7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Uchwyty, klamki wszystkich urządzeń samochodu, drzwi żaluzjowych, szuflad, podestów, tac, skonstruowane tak, aby umożliwiały ich obsługę w rękawicach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7505A9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705049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CBEC1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3.16</w:t>
            </w:r>
          </w:p>
          <w:p w14:paraId="462CD2F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A753A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Zbiornik wody o pojemności min. 3000 litrów wykonany z kompozytu. Zbiornik wyposażony w oprzyrządowanie umożliwiające jego bezpieczną eksploatacje, oraz układ zabezpieczającym przed wypływem wody podczas jazdy. Zbiornik posiada otwierany właz rewizyjny oraz falochrony.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4137C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A9851E7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ECDA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3.17</w:t>
            </w:r>
          </w:p>
          <w:p w14:paraId="5F75737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DB5B65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Zbiornik środka pianotwórczego o pojemności min. 10% pojemności zbiornika wody, wykonany z materiału odpornego na działanie dopuszczonych do stosowania środków pianotwórczych i modyfikatorów.</w:t>
            </w:r>
          </w:p>
          <w:p w14:paraId="754E103F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Zbiornik wyposażony w oprzyrządowanie zapewniające jego bezpieczną eksploatacje.</w:t>
            </w:r>
          </w:p>
          <w:p w14:paraId="4ED249EE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 xml:space="preserve">Napełnianie zbiornika środkiem pianotwórczym możliwe z poziomu terenu i dachu pojazdu.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6B11D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216F23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8ADAD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3.18</w:t>
            </w:r>
          </w:p>
          <w:p w14:paraId="79FB493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34C9A1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Autopompa zlokalizowana z tyłu pojazdu w obudowanym przedziale, zamykanym drzwiami żaluzjowymi. Przedział autopompy ogrzewany niezależnym od pracy silnika urządzeniem, tego samego producenta jak w kabinie kierowc</w:t>
            </w:r>
            <w:r w:rsidR="00B948CB">
              <w:rPr>
                <w:rFonts w:cs="Times New Roman"/>
              </w:rPr>
              <w:t>y, zabezpieczającym układ wodno-</w:t>
            </w:r>
            <w:r>
              <w:rPr>
                <w:rFonts w:cs="Times New Roman"/>
              </w:rPr>
              <w:t xml:space="preserve">pianowy przez zamarzaniem w temperaturach do -25 </w:t>
            </w:r>
            <w:r>
              <w:rPr>
                <w:rFonts w:cs="Times New Roman"/>
                <w:vertAlign w:val="superscript"/>
              </w:rPr>
              <w:t>0</w:t>
            </w:r>
            <w:r>
              <w:rPr>
                <w:rFonts w:cs="Times New Roman"/>
              </w:rPr>
              <w:t xml:space="preserve">C.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27E8B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DC9853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81ED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3.19</w:t>
            </w:r>
          </w:p>
          <w:p w14:paraId="60A43B0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893D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Autopompa dwuzakresowa o wydajności  min. 2800l/min. przy ciśnieniu 0,8 </w:t>
            </w:r>
            <w:proofErr w:type="spellStart"/>
            <w:r>
              <w:rPr>
                <w:rFonts w:cs="Times New Roman"/>
              </w:rPr>
              <w:t>MPa</w:t>
            </w:r>
            <w:proofErr w:type="spellEnd"/>
            <w:r>
              <w:rPr>
                <w:rFonts w:cs="Times New Roman"/>
              </w:rPr>
              <w:t xml:space="preserve"> dla głębokości ssania 1,5 m. Wydajność stopnia wysokiego ciśnienia min.400 l/min. przy ciśnieniu 4  </w:t>
            </w:r>
            <w:proofErr w:type="spellStart"/>
            <w:r>
              <w:rPr>
                <w:rFonts w:cs="Times New Roman"/>
              </w:rPr>
              <w:t>MPa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CC905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013A81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093AC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3.20</w:t>
            </w:r>
          </w:p>
          <w:p w14:paraId="4820679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32E566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Automatyka utrzymywania stałego ciśnienia tłoczenia.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972FDB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7C03F5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23874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3.21</w:t>
            </w:r>
          </w:p>
          <w:p w14:paraId="6709158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C472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Układ wodno-pianowy zabudowany w taki sposób żeby parametry autopompy przy zasilaniu ze zbiornika samochodu były  nie mniejsze niż przy zasilaniu ze zbiornika zewnętrznego dla głębokości ssania 1,5m.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93160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74198D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49D22D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3.22</w:t>
            </w:r>
          </w:p>
          <w:p w14:paraId="5C10FAB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E12D3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Samochód wyposażony w co najmniej jedną wysokociśnieniową linię szybkiego natarcia o długości węża 60 m na zwijadle, zakończoną prądownicą </w:t>
            </w:r>
            <w:proofErr w:type="spellStart"/>
            <w:r>
              <w:rPr>
                <w:rFonts w:cs="Times New Roman"/>
              </w:rPr>
              <w:t>wodno</w:t>
            </w:r>
            <w:proofErr w:type="spellEnd"/>
            <w:r>
              <w:rPr>
                <w:rFonts w:cs="Times New Roman"/>
              </w:rPr>
              <w:t xml:space="preserve"> - pianową z prądem zwartym i rozproszonym ( dodatkowa nakładka na prądownicę do podawania piany). Linia szybkiego natarcia musi umożliwiać podawanie wody lub piany bez względu na stopień rozwinięcia węża. Zwijadło umieszczone w ostatniej skrytce z prawej strony. Przedmuch linii sprężonym powietrzem.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D4D6C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DB0C8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91618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3.23</w:t>
            </w:r>
          </w:p>
          <w:p w14:paraId="665811D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B19170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Zwijadło wyposażone w dwa niezależne rodzaje napędu tj. elektryczny oraz ręczny za pomocą korby. Dopuszcza się inny rodzaj napędu np. pneumatyczny.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256D3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3BA5F8EB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7B7594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3.24</w:t>
            </w:r>
          </w:p>
          <w:p w14:paraId="555A5188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F6B30B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Instalacja </w:t>
            </w:r>
            <w:proofErr w:type="spellStart"/>
            <w:r>
              <w:rPr>
                <w:rFonts w:cs="Times New Roman"/>
              </w:rPr>
              <w:t>zraszaczowa</w:t>
            </w:r>
            <w:proofErr w:type="spellEnd"/>
            <w:r>
              <w:rPr>
                <w:rFonts w:cs="Times New Roman"/>
              </w:rPr>
              <w:t xml:space="preserve"> zamontowana w podwoziu do usuwania ograniczania stref skażeń chemicznych lub do celów gaśniczych:</w:t>
            </w:r>
          </w:p>
          <w:p w14:paraId="073F4EF1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 xml:space="preserve">instalacja taka powinna być wyposażona w min. 4 zraszacze, </w:t>
            </w:r>
          </w:p>
          <w:p w14:paraId="22C431E5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>dwa zraszacze powinny być umieszczone przed przednią osią, dwa zraszacze po bokach pojazdu,</w:t>
            </w:r>
          </w:p>
          <w:p w14:paraId="5BBAD676" w14:textId="77777777" w:rsidR="000629F4" w:rsidRDefault="00447333" w:rsidP="005707E2">
            <w:pPr>
              <w:tabs>
                <w:tab w:val="left" w:pos="293"/>
              </w:tabs>
              <w:ind w:hanging="142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</w:t>
            </w:r>
            <w:r>
              <w:rPr>
                <w:rFonts w:cs="Times New Roman"/>
              </w:rPr>
              <w:tab/>
              <w:t>powinna być wyposażona w zawory odcinające (jeden dla zraszaczy przed przednią osią, drugi dla zraszaczy bocznych), uruchamiane z kabiny kierowcy,</w:t>
            </w:r>
          </w:p>
          <w:p w14:paraId="29C25685" w14:textId="77777777" w:rsidR="000629F4" w:rsidRDefault="00447333" w:rsidP="005707E2">
            <w:pPr>
              <w:snapToGrid w:val="0"/>
              <w:ind w:hanging="142"/>
              <w:jc w:val="both"/>
            </w:pPr>
            <w:r>
              <w:rPr>
                <w:rFonts w:cs="Times New Roman"/>
              </w:rPr>
              <w:t>- powinna być tak skonstruowana, aby jej odwodnienie było możliwe po otwarciu zaworów odcinających.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7DE42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8C1847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4B1FE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3.25</w:t>
            </w:r>
          </w:p>
          <w:p w14:paraId="02145E54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37BD4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Autopompa umożliwia podanie wody i wodnego roztworu środka pianotwórczego do:</w:t>
            </w:r>
          </w:p>
          <w:p w14:paraId="03626085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minimum dwóch nasad tłocznych 75 zlokalizowanych z tyłu pojazdu po bokach (po jednej na stronie), </w:t>
            </w:r>
          </w:p>
          <w:p w14:paraId="701D7307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wysokociśnieniowej linii szybkiego natarcia,</w:t>
            </w:r>
          </w:p>
          <w:p w14:paraId="34D2D3E5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 xml:space="preserve">- działka </w:t>
            </w:r>
            <w:proofErr w:type="spellStart"/>
            <w:r>
              <w:rPr>
                <w:rFonts w:cs="Times New Roman"/>
              </w:rPr>
              <w:t>wodno</w:t>
            </w:r>
            <w:proofErr w:type="spellEnd"/>
            <w:r>
              <w:rPr>
                <w:rFonts w:cs="Times New Roman"/>
              </w:rPr>
              <w:t xml:space="preserve"> – pianowego zamontowanego na dachu pojazdu.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17D7E1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9BA0F5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04A0A1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3.26</w:t>
            </w:r>
          </w:p>
          <w:p w14:paraId="63930592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499E04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Autopompa umożliwia podanie wody do zbiornika samochodu.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3FC01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53346C5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EC8C8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3.27</w:t>
            </w:r>
          </w:p>
          <w:p w14:paraId="6AD6CDEF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A735F3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Autopompa wyposażona w urządzenie odpowietrzające umożliwiające zassanie wody:</w:t>
            </w:r>
          </w:p>
          <w:p w14:paraId="22CD79E1" w14:textId="77777777" w:rsidR="000629F4" w:rsidRDefault="00447333" w:rsidP="005707E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z głębokości 1,5 m w czasie do 30 sek.</w:t>
            </w:r>
          </w:p>
          <w:p w14:paraId="3FC974F8" w14:textId="77777777" w:rsidR="000629F4" w:rsidRDefault="00447333" w:rsidP="005707E2">
            <w:pPr>
              <w:jc w:val="both"/>
            </w:pPr>
            <w:r>
              <w:rPr>
                <w:rFonts w:cs="Times New Roman"/>
              </w:rPr>
              <w:t>- z głębokości 7,5 m w czasie do 60 sek.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992BD5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2D0658C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2EDCD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3.28</w:t>
            </w:r>
          </w:p>
          <w:p w14:paraId="2FDB05D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7AD103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 przedziale autopompy znajdują się co najmniej następujące urządzenia kontrolno-sterownicze pracy pompy:</w:t>
            </w:r>
          </w:p>
          <w:p w14:paraId="02B10868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manowakuometr,</w:t>
            </w:r>
          </w:p>
          <w:p w14:paraId="5C9C269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manometr niskiego ciśnienia,</w:t>
            </w:r>
          </w:p>
          <w:p w14:paraId="6D826082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manometr wysokiego ciśnienia,</w:t>
            </w:r>
          </w:p>
          <w:p w14:paraId="3DBD5C67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wody w zbiorniku samochodu (dodatkowy wskaźnik poziomu wody umieszczony w kabinie kierowcy),</w:t>
            </w:r>
          </w:p>
          <w:p w14:paraId="248EBAF4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poziomu środka pianotwórczego w zbiorniku (dodatkowy wskaźnik poziomu środka pianotwórczego umieszczony w kabinie kierowcy),</w:t>
            </w:r>
          </w:p>
          <w:p w14:paraId="12A6ECD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miernik prędkości obrotowej wału pompy,</w:t>
            </w:r>
          </w:p>
          <w:p w14:paraId="28D8076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regulator prędkości obrotowej silnika pojazdu,</w:t>
            </w:r>
          </w:p>
          <w:p w14:paraId="02A0254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włącznik i wyłącznik silnika pojazdu,</w:t>
            </w:r>
          </w:p>
          <w:p w14:paraId="54C3C7A0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licznik motogodzin pracy autopompy,</w:t>
            </w:r>
          </w:p>
          <w:p w14:paraId="75CE17FF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wskaźnik lub kontrolka temperatury cieczy chłodzącej silnika,</w:t>
            </w:r>
          </w:p>
          <w:p w14:paraId="7E7B7E6E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sterowanie automatycznym układem utrzymywania stałego ciśnienia tłoczenia z możliwością ręcznego sterowania regulacją automatyczną i ręczną ciśnienia pracy,</w:t>
            </w:r>
          </w:p>
          <w:p w14:paraId="62AE3845" w14:textId="77777777" w:rsidR="000629F4" w:rsidRPr="000609F6" w:rsidRDefault="00447333" w:rsidP="000609F6">
            <w:pPr>
              <w:numPr>
                <w:ilvl w:val="0"/>
                <w:numId w:val="2"/>
              </w:numPr>
              <w:snapToGrid w:val="0"/>
              <w:ind w:left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sterowanie automatycznym zaworem napełniania zbiornika z hydrantu z możliwością przełączenia na sterowanie ręczne,</w:t>
            </w:r>
            <w:r w:rsidR="000609F6">
              <w:rPr>
                <w:rFonts w:cs="Times New Roman"/>
              </w:rPr>
              <w:t xml:space="preserve"> </w:t>
            </w:r>
            <w:r w:rsidRPr="000609F6">
              <w:rPr>
                <w:rFonts w:cs="Times New Roman"/>
              </w:rPr>
              <w:t xml:space="preserve">schemat układu wodno-pianowego z oznaczeniem zaworów </w:t>
            </w:r>
            <w:r w:rsidR="00B948CB" w:rsidRPr="000609F6">
              <w:rPr>
                <w:rFonts w:cs="Times New Roman"/>
              </w:rPr>
              <w:br/>
            </w:r>
            <w:r w:rsidRPr="000609F6">
              <w:rPr>
                <w:rFonts w:cs="Times New Roman"/>
              </w:rPr>
              <w:t>i opisem w języku polskim,</w:t>
            </w:r>
            <w:r w:rsidR="000609F6">
              <w:rPr>
                <w:rFonts w:cs="Times New Roman"/>
              </w:rPr>
              <w:t xml:space="preserve"> </w:t>
            </w:r>
            <w:r w:rsidRPr="000609F6">
              <w:rPr>
                <w:rFonts w:cs="Times New Roman"/>
              </w:rPr>
              <w:t>głośnik z mikrofonem sprzężony z radiostacją przewoźną zamontowaną na samochodzie umożliwiający odbieranie i podawanie komunikatów słownych.</w:t>
            </w:r>
          </w:p>
          <w:p w14:paraId="50B1A813" w14:textId="77777777" w:rsidR="000629F4" w:rsidRDefault="00447333" w:rsidP="005707E2">
            <w:pPr>
              <w:numPr>
                <w:ilvl w:val="0"/>
                <w:numId w:val="2"/>
              </w:numPr>
              <w:snapToGrid w:val="0"/>
              <w:ind w:left="0"/>
              <w:jc w:val="both"/>
            </w:pPr>
            <w:r>
              <w:rPr>
                <w:rFonts w:cs="Times New Roman"/>
              </w:rPr>
              <w:t>Sterowanie przystawką odbioru mocy z kabiny i przedziału autopompy;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89C82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0D30A3A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47C7C" w14:textId="77777777" w:rsidR="000629F4" w:rsidRDefault="00447333">
            <w:pPr>
              <w:pStyle w:val="Zawartotabeli"/>
              <w:snapToGrid w:val="0"/>
              <w:jc w:val="center"/>
            </w:pPr>
            <w:r>
              <w:t>3.29</w:t>
            </w:r>
          </w:p>
          <w:p w14:paraId="05B8659C" w14:textId="77777777" w:rsidR="000629F4" w:rsidRDefault="000629F4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1ECCDE" w14:textId="77777777" w:rsidR="000629F4" w:rsidRDefault="00447333" w:rsidP="005707E2">
            <w:pPr>
              <w:pStyle w:val="Tekstpodstawowy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Zbiornik wody wyposażony w nasadę 75 z odcinającym zaworem kulowym do napełniania z hydrantu.</w:t>
            </w:r>
          </w:p>
          <w:p w14:paraId="4EA62728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Instalacja napełniania posiada konstrukcję zabezpieczającą przed swobodnym wypływem wody ze zbiornika. </w:t>
            </w:r>
            <w:r>
              <w:rPr>
                <w:rFonts w:ascii="Garamond" w:hAnsi="Garamond" w:cs="Garamond"/>
              </w:rPr>
              <w:t xml:space="preserve">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39007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599B064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3C33B9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3.30</w:t>
            </w:r>
          </w:p>
          <w:p w14:paraId="4F994C8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A78F1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Autopompa wyposażona w ręczny dozownik środka pianotwórczego zapewniający uzyskiwanie stężeń 3% i 6% (tolerancja ± 0,5%) w całym zakresie wydajności pompy.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9E8679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1D1EF6A2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10BD6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3.31</w:t>
            </w:r>
          </w:p>
          <w:p w14:paraId="613EE06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47E6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Wszystkie elementy układu </w:t>
            </w:r>
            <w:proofErr w:type="spellStart"/>
            <w:r>
              <w:rPr>
                <w:rFonts w:cs="Times New Roman"/>
              </w:rPr>
              <w:t>wodno</w:t>
            </w:r>
            <w:proofErr w:type="spellEnd"/>
            <w:r>
              <w:rPr>
                <w:rFonts w:cs="Times New Roman"/>
              </w:rPr>
              <w:t xml:space="preserve"> - pianowego odporne na korozję i działanie dopuszczonych do stosowania środków pianotwórczych i modyfikatorów.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E30AB8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39D2C0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E86AC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3.32</w:t>
            </w:r>
          </w:p>
          <w:p w14:paraId="3A548060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DABE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Konstrukcja układu </w:t>
            </w:r>
            <w:proofErr w:type="spellStart"/>
            <w:r>
              <w:rPr>
                <w:rFonts w:cs="Times New Roman"/>
              </w:rPr>
              <w:t>wodno</w:t>
            </w:r>
            <w:proofErr w:type="spellEnd"/>
            <w:r>
              <w:rPr>
                <w:rFonts w:cs="Times New Roman"/>
              </w:rPr>
              <w:t xml:space="preserve"> – pianowego umożliwia jego całkowite odwodnienie przy użyciu dwóch zaworów.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49A71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11C3C88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FB5C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3.33</w:t>
            </w:r>
          </w:p>
          <w:p w14:paraId="12DC8E7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518375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Na wlocie ssawnym autopompy, oraz na wlotach do napełniania zbiornika z hydrantu, zamontowane elementy zabezpieczające przed przedostaniem się do pompy zanieczyszczeń stałych zarówno przy ssaniu ze zbiornika zewnętrznego jak i dla zbiornika własnego pojazdu, gwarantujący bezpieczną eksploatację pompy.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2CE36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08221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B1915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3.34</w:t>
            </w:r>
          </w:p>
          <w:p w14:paraId="430DEEC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8E3252" w14:textId="77777777" w:rsidR="000629F4" w:rsidRDefault="00447333" w:rsidP="00B948CB">
            <w:pPr>
              <w:pStyle w:val="Standard"/>
              <w:snapToGrid w:val="0"/>
              <w:jc w:val="both"/>
            </w:pPr>
            <w:r>
              <w:t>Maszt oświetleniowy:</w:t>
            </w:r>
          </w:p>
          <w:p w14:paraId="522D2817" w14:textId="318176D8" w:rsidR="000629F4" w:rsidRDefault="00447333" w:rsidP="00AC0CAE">
            <w:pPr>
              <w:jc w:val="both"/>
            </w:pPr>
            <w:r>
              <w:rPr>
                <w:rFonts w:cs="Times New Roman"/>
              </w:rPr>
              <w:t>- Wysuwany pneumatycznie, obrotowy maszt oświetleniowy zasilany z instalacji elektrycznej podwozia lub agregatu prądotwórczego, zabudowany na stałe w samochodzie z min. dwoma reflektorami o mocy min</w:t>
            </w:r>
            <w:r w:rsidR="00AC0CAE">
              <w:rPr>
                <w:rFonts w:cs="Times New Roman"/>
              </w:rPr>
              <w:t>.</w:t>
            </w:r>
            <w:r>
              <w:rPr>
                <w:rFonts w:cs="Times New Roman"/>
              </w:rPr>
              <w:t xml:space="preserve"> </w:t>
            </w:r>
            <w:r w:rsidR="00AC0CAE">
              <w:rPr>
                <w:rFonts w:cs="Times New Roman"/>
              </w:rPr>
              <w:t>18</w:t>
            </w:r>
            <w:r>
              <w:rPr>
                <w:rFonts w:cs="Times New Roman"/>
              </w:rPr>
              <w:t xml:space="preserve">0 W każdy i łącznym strumieniu świetlnym min. </w:t>
            </w:r>
            <w:r w:rsidR="00AC0CAE">
              <w:rPr>
                <w:rFonts w:cs="Times New Roman"/>
              </w:rPr>
              <w:t>25</w:t>
            </w:r>
            <w:r>
              <w:rPr>
                <w:rFonts w:cs="Times New Roman"/>
              </w:rPr>
              <w:t xml:space="preserve"> 000 lm. Wysokość min. 4,5 m od podłoża, na którym stoi pojazd do opraw czołowych reflektorów ustawionych poziomo, z możliwością sterowania reflektorami w pionie i w poziomie bezprzewodowo z poziomu gruntu. Stopień ochrony masztu i reflektorów min. IP 55. Złożenie masztu do pozycji transportowej przy użyciu jednego przycisku Umiejscowienie masztu nie powinno kolidować z działkiem wodno-pianowym, skrzynią sprzętową oraz drabiną.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67CBF4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433B5F8" w14:textId="77777777" w:rsidTr="000609F6">
        <w:trPr>
          <w:trHeight w:val="716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690F9228" w14:textId="77777777" w:rsidR="000629F4" w:rsidRDefault="00447333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4.</w:t>
            </w:r>
          </w:p>
          <w:p w14:paraId="1566FA46" w14:textId="77777777" w:rsidR="000629F4" w:rsidRDefault="000629F4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</w:p>
          <w:p w14:paraId="2A9C1EEE" w14:textId="77777777" w:rsidR="000629F4" w:rsidRDefault="000629F4" w:rsidP="000609F6">
            <w:pPr>
              <w:pStyle w:val="Zawartotabeli"/>
              <w:snapToGrid w:val="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425B5F96" w14:textId="77777777" w:rsidR="000629F4" w:rsidRDefault="00447333" w:rsidP="000609F6">
            <w:pPr>
              <w:snapToGrid w:val="0"/>
              <w:jc w:val="center"/>
            </w:pPr>
            <w:r>
              <w:rPr>
                <w:rFonts w:cs="Times New Roman"/>
                <w:b/>
                <w:bCs/>
              </w:rPr>
              <w:t>Wyposażenie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6ED02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FC10B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8AA1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4.1</w:t>
            </w:r>
          </w:p>
          <w:p w14:paraId="0902C4CC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448AA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Pojazd wyposażony w wyciągarkę o napędzie elektrycznym i sile uciągu min. 60 </w:t>
            </w:r>
            <w:proofErr w:type="spellStart"/>
            <w:r>
              <w:rPr>
                <w:rFonts w:cs="Times New Roman"/>
              </w:rPr>
              <w:t>kN</w:t>
            </w:r>
            <w:proofErr w:type="spellEnd"/>
            <w:r>
              <w:rPr>
                <w:rFonts w:cs="Times New Roman"/>
              </w:rPr>
              <w:t xml:space="preserve"> z liną o długości co najmniej 27 m. w raz z zabudową i zbloczem. Sterowanie pracą wciągarki przewodowo z pulpitu przenośnego. Ponadto wyciągarka powinna posiadać niezależne zabezpieczenie zasilania elektrycznego, zabezpieczające instalację elektryczną pojazdu przed uszkodzeniem w momencie przeciążenia wyciągarki. Wyciągarka wyposażona w osłonę kompozytową.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88A3AE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0EE0C5DF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1A39C2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4.2</w:t>
            </w:r>
          </w:p>
          <w:p w14:paraId="4426BC4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1D12439E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B8CAFB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Wykonawca zamontuje sprzęt dostarczony przez użytkownika lub dostarczy kompletne mocowania sprzętu przewidzianego dla tej klasy pojazdu.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4FDD1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D0AB8A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13B6AE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4.3</w:t>
            </w:r>
          </w:p>
          <w:p w14:paraId="6F5413AA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07835487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4E6495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Klin pod koła 2 szt., zestaw narzędzi naprawczych podwozia pojazdu, klucz do kół, podnośnik hydrauliczny, trójkąt ostrzegawczy, apteczka podręczna, gaśnica proszkowa, kamizelka ostrzegawcza.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75820B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5F0B5BE0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5A1A7B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4.4</w:t>
            </w:r>
          </w:p>
          <w:p w14:paraId="3EB6D5A6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072F099D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908A60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Zestaw sanitarny zamontowany w zabudowie wyposażony w zbiornik z czystą wodą o pojemności min. 10 l z kranikiem, pojemnik z dozownikiem na mydło w płynie oraz pojemnik przystosowany do umieszczenia ręczników papierowych. Pojemnik z dozownikiem w wykonaniu ze stali kwasoodpornej.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196382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64C6B0BD" w14:textId="77777777" w:rsidTr="000609F6">
        <w:trPr>
          <w:trHeight w:val="484"/>
        </w:trPr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51D07EB5" w14:textId="77777777" w:rsidR="000629F4" w:rsidRDefault="00447333" w:rsidP="000609F6">
            <w:pPr>
              <w:pStyle w:val="Zawartotabeli"/>
              <w:snapToGrid w:val="0"/>
              <w:jc w:val="center"/>
            </w:pPr>
            <w:r>
              <w:t>5</w:t>
            </w:r>
          </w:p>
          <w:p w14:paraId="4699D9E5" w14:textId="77777777" w:rsidR="000629F4" w:rsidRDefault="000629F4" w:rsidP="000609F6">
            <w:pPr>
              <w:pStyle w:val="Zawartotabeli"/>
              <w:snapToGrid w:val="0"/>
              <w:jc w:val="center"/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9BBB59" w:themeFill="accent3"/>
          </w:tcPr>
          <w:p w14:paraId="1748EE80" w14:textId="77777777" w:rsidR="000629F4" w:rsidRDefault="00447333" w:rsidP="000609F6">
            <w:pPr>
              <w:snapToGrid w:val="0"/>
              <w:jc w:val="center"/>
            </w:pPr>
            <w:r>
              <w:rPr>
                <w:rFonts w:cs="Times New Roman"/>
                <w:b/>
                <w:bCs/>
              </w:rPr>
              <w:t>Gwarancja i warunki serwisowe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F262D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99B960D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772C4F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5.1</w:t>
            </w:r>
          </w:p>
          <w:p w14:paraId="37EBB0E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DB44D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Gwarancja min. 24 miesiące.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2AE4E3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2D2917B1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D87CC3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5.2</w:t>
            </w:r>
          </w:p>
          <w:p w14:paraId="6C373169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6F6A8E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Komplet dokumentacji, instrukcji itp. Na sprzęt i wyposażenie dostarczone wraz z  pojazdem w języku polskim</w:t>
            </w:r>
            <w:r w:rsidR="00B948CB">
              <w:rPr>
                <w:rFonts w:cs="Times New Roman"/>
              </w:rPr>
              <w:t>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578227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79193669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7EAF27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5.3</w:t>
            </w:r>
          </w:p>
          <w:p w14:paraId="43123A71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  <w:p w14:paraId="2D58E1A3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4E2DC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Komplet dokumentacji niezbędnej do rejestracji pojazdu w tym </w:t>
            </w:r>
          </w:p>
          <w:p w14:paraId="130FF80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- karta pojazdu</w:t>
            </w:r>
          </w:p>
          <w:p w14:paraId="66ABD44D" w14:textId="77777777" w:rsidR="000629F4" w:rsidRDefault="00447333" w:rsidP="005707E2">
            <w:pPr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- wyciąg ze świadectwa homologacji </w:t>
            </w:r>
          </w:p>
          <w:p w14:paraId="68FC760C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 xml:space="preserve">- badania techniczne 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498FAA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  <w:tr w:rsidR="000629F4" w14:paraId="4EE8D943" w14:textId="77777777" w:rsidTr="000609F6"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494930" w14:textId="77777777" w:rsidR="000629F4" w:rsidRDefault="00447333">
            <w:pPr>
              <w:pStyle w:val="Zawartotabeli"/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5.4</w:t>
            </w:r>
          </w:p>
          <w:p w14:paraId="318997C5" w14:textId="77777777" w:rsidR="000629F4" w:rsidRDefault="000629F4">
            <w:pPr>
              <w:pStyle w:val="Zawartotabeli"/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9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903889" w14:textId="77777777" w:rsidR="000629F4" w:rsidRDefault="00447333" w:rsidP="005707E2">
            <w:pPr>
              <w:snapToGrid w:val="0"/>
              <w:jc w:val="both"/>
            </w:pPr>
            <w:r>
              <w:rPr>
                <w:rFonts w:cs="Times New Roman"/>
              </w:rPr>
              <w:t>Czas reakcji serwisu max. 72 godziny.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D59CAF" w14:textId="77777777" w:rsidR="000629F4" w:rsidRDefault="000629F4">
            <w:pPr>
              <w:pStyle w:val="Zawartotabeli"/>
              <w:snapToGrid w:val="0"/>
              <w:jc w:val="center"/>
            </w:pPr>
          </w:p>
        </w:tc>
      </w:tr>
    </w:tbl>
    <w:p w14:paraId="55E3CA90" w14:textId="77777777" w:rsidR="000629F4" w:rsidRDefault="000629F4">
      <w:pPr>
        <w:pStyle w:val="Tekstpodstawowy"/>
        <w:jc w:val="center"/>
        <w:rPr>
          <w:b/>
        </w:rPr>
      </w:pPr>
    </w:p>
    <w:p w14:paraId="1EDECD62" w14:textId="77777777" w:rsidR="000629F4" w:rsidRDefault="000629F4">
      <w:pPr>
        <w:pStyle w:val="Tekstpodstawowy"/>
        <w:jc w:val="center"/>
        <w:rPr>
          <w:b/>
        </w:rPr>
      </w:pPr>
    </w:p>
    <w:p w14:paraId="6479DE9F" w14:textId="77777777" w:rsidR="00447333" w:rsidRDefault="00447333"/>
    <w:sectPr w:rsidR="00447333" w:rsidSect="000609F6">
      <w:headerReference w:type="default" r:id="rId8"/>
      <w:pgSz w:w="16838" w:h="11906" w:orient="landscape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BEE2A0" w14:textId="77777777" w:rsidR="00A85EBE" w:rsidRDefault="00A85EBE" w:rsidP="000609F6">
      <w:r>
        <w:separator/>
      </w:r>
    </w:p>
  </w:endnote>
  <w:endnote w:type="continuationSeparator" w:id="0">
    <w:p w14:paraId="37F42A86" w14:textId="77777777" w:rsidR="00A85EBE" w:rsidRDefault="00A85EBE" w:rsidP="0006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E831F4" w14:textId="77777777" w:rsidR="00A85EBE" w:rsidRDefault="00A85EBE" w:rsidP="000609F6">
      <w:r>
        <w:separator/>
      </w:r>
    </w:p>
  </w:footnote>
  <w:footnote w:type="continuationSeparator" w:id="0">
    <w:p w14:paraId="0D40C232" w14:textId="77777777" w:rsidR="00A85EBE" w:rsidRDefault="00A85EBE" w:rsidP="0006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B8A3" w14:textId="77777777" w:rsidR="000609F6" w:rsidRPr="000609F6" w:rsidRDefault="000609F6" w:rsidP="000609F6">
    <w:pPr>
      <w:pStyle w:val="Nagwek"/>
      <w:jc w:val="right"/>
      <w:rPr>
        <w:b/>
      </w:rPr>
    </w:pPr>
    <w:r w:rsidRPr="000609F6">
      <w:rPr>
        <w:b/>
      </w:rPr>
      <w:t>Załącznik nr 5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lang w:val="en-U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000000"/>
        <w:lang w:val="en-U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000000"/>
        <w:lang w:val="en-U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lang w:val="en-U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000000"/>
        <w:lang w:val="en-U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000000"/>
        <w:lang w:val="en-U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lang w:val="en-U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000000"/>
        <w:lang w:val="en-U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000000"/>
        <w:lang w:val="en-US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35"/>
    <w:rsid w:val="000609F6"/>
    <w:rsid w:val="000629F4"/>
    <w:rsid w:val="000F0D35"/>
    <w:rsid w:val="00374163"/>
    <w:rsid w:val="00447333"/>
    <w:rsid w:val="005707E2"/>
    <w:rsid w:val="00656150"/>
    <w:rsid w:val="006E4BC8"/>
    <w:rsid w:val="00753605"/>
    <w:rsid w:val="00A85EBE"/>
    <w:rsid w:val="00AC0CAE"/>
    <w:rsid w:val="00B537F2"/>
    <w:rsid w:val="00B948CB"/>
    <w:rsid w:val="00E5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D24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color w:val="000000"/>
      <w:lang w:val="en-US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TekstprzypisukocowegoZnak">
    <w:name w:val="Tekst przypisu końcowego Znak"/>
    <w:rPr>
      <w:lang w:val="pl-PL" w:eastAsia="ar-SA" w:bidi="ar-SA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autoSpaceDE w:val="0"/>
    </w:pPr>
    <w:rPr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pPr>
      <w:suppressAutoHyphens w:val="0"/>
    </w:pPr>
  </w:style>
  <w:style w:type="paragraph" w:styleId="Nagwek">
    <w:name w:val="header"/>
    <w:basedOn w:val="Normalny"/>
    <w:link w:val="Nagwek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  <w:color w:val="000000"/>
      <w:lang w:val="en-US"/>
    </w:rPr>
  </w:style>
  <w:style w:type="character" w:customStyle="1" w:styleId="WW8Num2z0">
    <w:name w:val="WW8Num2z0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StandardZnak">
    <w:name w:val="Standard Znak"/>
    <w:rPr>
      <w:sz w:val="24"/>
      <w:szCs w:val="24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TekstprzypisukocowegoZnak">
    <w:name w:val="Tekst przypisu końcowego Znak"/>
    <w:rPr>
      <w:lang w:val="pl-PL" w:eastAsia="ar-SA" w:bidi="ar-SA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andard">
    <w:name w:val="Standard"/>
    <w:pPr>
      <w:suppressAutoHyphens/>
      <w:autoSpaceDE w:val="0"/>
    </w:pPr>
    <w:rPr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pPr>
      <w:suppressAutoHyphens w:val="0"/>
    </w:pPr>
  </w:style>
  <w:style w:type="paragraph" w:styleId="Nagwek">
    <w:name w:val="header"/>
    <w:basedOn w:val="Normalny"/>
    <w:link w:val="Nagwek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609F6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609F6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2954</Words>
  <Characters>17725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Weronika Chałubowicz</cp:lastModifiedBy>
  <cp:revision>2</cp:revision>
  <cp:lastPrinted>1900-12-31T22:00:00Z</cp:lastPrinted>
  <dcterms:created xsi:type="dcterms:W3CDTF">2020-06-24T12:29:00Z</dcterms:created>
  <dcterms:modified xsi:type="dcterms:W3CDTF">2020-06-24T12:29:00Z</dcterms:modified>
</cp:coreProperties>
</file>